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‘Healing Nature’ Conference – Final meeting of the European project at New Bulgarian University, 19 October 2026 (Monday)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Venue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New Bulgarian University,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Auditorium 1, "Prof. Bogdan Bogdanov" Library</w:t>
      </w:r>
    </w:p>
    <w:p w:rsidR="00000000" w:rsidDel="00000000" w:rsidP="00000000" w:rsidRDefault="00000000" w:rsidRPr="00000000" w14:paraId="00000007">
      <w:pPr>
        <w:spacing w:after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Beginning: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09.30</w:t>
      </w:r>
    </w:p>
    <w:p w:rsidR="00000000" w:rsidDel="00000000" w:rsidP="00000000" w:rsidRDefault="00000000" w:rsidRPr="00000000" w14:paraId="00000008">
      <w:pPr>
        <w:spacing w:after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End: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12.30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Moderator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 prof. Dessislava Boshnakova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Working language: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English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09.30 - 10.00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Registration &amp;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elcome coffee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10.00 - 10.10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Opening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Assoc. Prof. Georgi Gochev, Vice-Rector for International Affairs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10.10 - 10.30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Introduction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 the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project – Vessela Dantcheva &amp; Melinda Šefčić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10.30 -10.45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Presentation of the creative process in Croatia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Melinda Šefčić &amp;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Lea Vidakovic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10.45 - 11.00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Presentation of the creative process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Portugal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Paulo Simão &amp;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Daniela Tiezen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11.00 - 11.15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Presentation of the creative process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Bulgaria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Vessela Dantcheva, Sevina Ivanova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&amp;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Lidia Tsvetkova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11.15 - 11.30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The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ole and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mportance of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rt in working with children – Assoc. Prof. Ekaterina Todorova; Milena Neyova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11.30 - 11.40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Eye-Tracking Study of Digital Versions of the Murals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Assoc. Prof. Evgenia Hristova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11.40 - 11.55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Psychology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Research based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on Survey results, Portugal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Prof. Isabel Santos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11.55 - 12.00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ay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it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orward – The unexpected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mpact, Kamelia Pesheva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12.00 - 12.30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Discussion &amp; Closing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Garamond" w:cs="Garamond" w:eastAsia="Garamond" w:hAnsi="Garamond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27700" cy="369130"/>
          <wp:effectExtent b="0" l="0" r="0" t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26323"/>
                  <a:stretch>
                    <a:fillRect/>
                  </a:stretch>
                </pic:blipFill>
                <pic:spPr>
                  <a:xfrm>
                    <a:off x="0" y="0"/>
                    <a:ext cx="5727700" cy="3691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3864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3864"/>
        <w:sz w:val="12"/>
        <w:szCs w:val="12"/>
        <w:u w:val="none"/>
        <w:shd w:fill="auto" w:val="clear"/>
        <w:vertAlign w:val="baseline"/>
        <w:rtl w:val="0"/>
      </w:rPr>
      <w:t xml:space="preserve">Проектът №101173267- HN е съфинансиран от Европейския съюз и съфинансиран с договор ТЕ-2024-9/2024 от Национален фонд „Култура“. Изразените мнения и становища са единствено тези на авторите и не отразяват непременно официалната позиция на Европейския съюз, Изпълнителната агенция за образование, аудиовизия и култура (EACEA) и Национален фонд „Култура“. Нито Европейският съюз, нито Европейската комисия, нито Национален фонд „Култура“ могат да бъдат държани отговорни за тях.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4860976</wp:posOffset>
          </wp:positionH>
          <wp:positionV relativeFrom="paragraph">
            <wp:posOffset>-266699</wp:posOffset>
          </wp:positionV>
          <wp:extent cx="749517" cy="968721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9517" cy="9687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E151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1511"/>
  </w:style>
  <w:style w:type="paragraph" w:styleId="Footer">
    <w:name w:val="footer"/>
    <w:basedOn w:val="Normal"/>
    <w:link w:val="FooterChar"/>
    <w:uiPriority w:val="99"/>
    <w:unhideWhenUsed w:val="1"/>
    <w:rsid w:val="006E151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1511"/>
  </w:style>
  <w:style w:type="paragraph" w:styleId="NormalWeb">
    <w:name w:val="Normal (Web)"/>
    <w:basedOn w:val="Normal"/>
    <w:uiPriority w:val="99"/>
    <w:unhideWhenUsed w:val="1"/>
    <w:rsid w:val="00D91D33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bg-BG" w:val="bg-BG"/>
    </w:rPr>
  </w:style>
  <w:style w:type="table" w:styleId="TableGrid">
    <w:name w:val="Table Grid"/>
    <w:basedOn w:val="TableNormal"/>
    <w:uiPriority w:val="39"/>
    <w:rsid w:val="0045604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56316B"/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56316B"/>
    <w:rPr>
      <w:rFonts w:ascii="Consolas" w:hAnsi="Consolas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4oCNaVsiTdVo4J2eFNRykafZg==">CgMxLjA4AHIhMU9SdWo2M254eXVHVmc0UVltUFk2ei1xS0Ryck44cDZX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2026-08-24T09:09:00Z</dcterms:created>
  <dc:creator>Microsoft Office User</dc:creator>
</cp:coreProperties>
</file>